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Huang Piaopiao</w:t>
      </w:r>
      <w:r w:rsidR="00AE264B">
        <w:rPr>
          <w:rFonts w:eastAsia="宋体"/>
          <w:szCs w:val="21"/>
        </w:rPr>
        <w:t xml:space="preserve">　</w:t>
      </w:r>
      <w:r w:rsidRPr="00AE264B">
        <w:rPr>
          <w:rFonts w:eastAsia="SimSun"/>
          <w:sz w:val="21"/>
          <w:szCs w:val="21"/>
        </w:rPr>
        <w:t>Li Junyan</w:t>
      </w:r>
      <w:r w:rsidR="00AE264B">
        <w:rPr>
          <w:rFonts w:eastAsia="宋体"/>
          <w:szCs w:val="21"/>
        </w:rPr>
        <w:t xml:space="preserve">　</w:t>
      </w:r>
      <w:r w:rsidRPr="00AE264B">
        <w:rPr>
          <w:rFonts w:eastAsia="SimSun"/>
          <w:sz w:val="21"/>
          <w:szCs w:val="21"/>
        </w:rPr>
        <w:t>Zhang Dabing</w:t>
      </w:r>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60348676"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Arai-Kichise</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r w:rsidR="00E25CC2" w:rsidRPr="00E25CC2">
        <w:rPr>
          <w:rFonts w:eastAsia="SimSun"/>
          <w:sz w:val="21"/>
          <w:szCs w:val="21"/>
        </w:rPr>
        <w:t>Mammadov</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Arai-Kichise</w:t>
      </w:r>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Mackill</w:t>
      </w:r>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46E460F7"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(Lee et al.,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et al., 2012; Xu et al., 2012; </w:t>
      </w:r>
      <w:r w:rsidR="00D65C9A" w:rsidRPr="00D65C9A">
        <w:rPr>
          <w:rFonts w:eastAsia="SimSun"/>
          <w:sz w:val="21"/>
          <w:szCs w:val="21"/>
        </w:rPr>
        <w:t>Alexandrov</w:t>
      </w:r>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et al., 2012; Lai et al.,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et al.,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et al.,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r w:rsidRPr="00AE264B">
        <w:rPr>
          <w:rFonts w:eastAsia="SimSun"/>
          <w:sz w:val="21"/>
          <w:szCs w:val="21"/>
        </w:rPr>
        <w:t xml:space="preserve">pri-miRNA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r w:rsidRPr="00AE264B">
        <w:rPr>
          <w:rFonts w:eastAsia="SimSun"/>
          <w:sz w:val="21"/>
          <w:szCs w:val="21"/>
        </w:rPr>
        <w:t>pri-miRNA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21 nt</w:t>
      </w:r>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43DC34C5"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(Li et al., 2014)</w:t>
      </w:r>
      <w:r w:rsidRPr="00AE264B">
        <w:rPr>
          <w:rFonts w:eastAsia="SimSun"/>
          <w:sz w:val="21"/>
          <w:szCs w:val="21"/>
        </w:rPr>
        <w:t>，因此如何筛选掉其中的假阳性结果仍有待研究。</w:t>
      </w:r>
    </w:p>
    <w:p w14:paraId="7AB25636" w14:textId="397352F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w:t>
      </w:r>
      <w:r w:rsidRPr="00AE264B">
        <w:rPr>
          <w:rFonts w:eastAsia="SimSun"/>
          <w:sz w:val="21"/>
          <w:szCs w:val="21"/>
        </w:rPr>
        <w:lastRenderedPageBreak/>
        <w:t>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et al.,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et al., 2013) </w:t>
      </w:r>
      <w:r w:rsidRPr="00AE264B">
        <w:rPr>
          <w:rFonts w:eastAsia="SimSun"/>
          <w:sz w:val="21"/>
          <w:szCs w:val="21"/>
        </w:rPr>
        <w:t>。</w:t>
      </w:r>
    </w:p>
    <w:p w14:paraId="22086AB8" w14:textId="7159358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et al., 2013; Liu et al.,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et al.,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20919E59"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r w:rsidR="001B6F38" w:rsidRPr="00D65C9A">
        <w:rPr>
          <w:rFonts w:eastAsia="SimSun"/>
          <w:sz w:val="21"/>
          <w:szCs w:val="21"/>
        </w:rPr>
        <w:t>Alexandrov</w:t>
      </w:r>
      <w:r w:rsidR="001B6F38">
        <w:rPr>
          <w:rFonts w:eastAsia="SimSun"/>
          <w:sz w:val="21"/>
          <w:szCs w:val="21"/>
        </w:rPr>
        <w:t xml:space="preserve"> et al.,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(Kozomara</w:t>
      </w:r>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34B6B89E"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r w:rsidR="001E0ADB" w:rsidRPr="00A30980">
        <w:rPr>
          <w:rFonts w:eastAsia="宋体"/>
          <w:bCs/>
          <w:sz w:val="21"/>
          <w:szCs w:val="21"/>
        </w:rPr>
        <w:t>Rajewsky</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et al.,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 xml:space="preserve">SNP-Seek </w:t>
      </w:r>
      <w:r w:rsidR="00FD1C29" w:rsidRPr="00AE264B">
        <w:rPr>
          <w:rFonts w:eastAsia="SimSun"/>
          <w:sz w:val="21"/>
          <w:szCs w:val="21"/>
        </w:rPr>
        <w:lastRenderedPageBreak/>
        <w:t>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70F8AF73"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Fahlgren et al., 2010; Rajagopalan et al.,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6E057518"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et al.,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(Fahlgren et al., 2010; Mallory et al., 2004; Parizotto et al.,</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B97454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21 nt</w:t>
      </w:r>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09738F">
        <w:rPr>
          <w:rFonts w:eastAsia="SimSun"/>
          <w:sz w:val="21"/>
          <w:szCs w:val="21"/>
        </w:rPr>
        <w:t xml:space="preserve"> </w:t>
      </w:r>
      <w:r w:rsidR="00616D1C">
        <w:rPr>
          <w:rFonts w:eastAsia="SimSun"/>
          <w:sz w:val="21"/>
          <w:szCs w:val="21"/>
        </w:rPr>
        <w:t>(Mi et al., 2008; Mallory</w:t>
      </w:r>
      <w:r w:rsidR="008742FA">
        <w:rPr>
          <w:rFonts w:eastAsia="SimSun"/>
          <w:sz w:val="21"/>
          <w:szCs w:val="21"/>
        </w:rPr>
        <w:t xml:space="preserve"> and Vaucheret</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7A8E6E79"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(Schwab et al., 2005</w:t>
      </w:r>
      <w:r w:rsidR="004669D1">
        <w:rPr>
          <w:rFonts w:eastAsia="SimSun"/>
          <w:sz w:val="21"/>
          <w:szCs w:val="21"/>
        </w:rPr>
        <w:t>; Franco-Zorrilla et al., 2007; Todesco et al.,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357FD0B"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et al.,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et al.,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7A67ED4F"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et al., 2005; Arikit et al.,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w:t>
      </w:r>
      <w:r w:rsidR="00175012" w:rsidRPr="00AE264B">
        <w:rPr>
          <w:rFonts w:eastAsia="SimSun"/>
          <w:sz w:val="21"/>
          <w:szCs w:val="21"/>
        </w:rPr>
        <w:lastRenderedPageBreak/>
        <w:t>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670492">
        <w:rPr>
          <w:rFonts w:eastAsia="SimSun" w:hint="eastAsia"/>
          <w:sz w:val="21"/>
          <w:szCs w:val="21"/>
        </w:rPr>
        <w:t>和</w:t>
      </w:r>
      <w:r w:rsidR="0059091D" w:rsidRPr="00AE264B">
        <w:rPr>
          <w:rFonts w:eastAsia="SimSun"/>
          <w:sz w:val="21"/>
          <w:szCs w:val="21"/>
        </w:rPr>
        <w:t>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09738F">
        <w:rPr>
          <w:rFonts w:eastAsia="SimSun" w:hint="eastAsia"/>
          <w:sz w:val="21"/>
          <w:szCs w:val="21"/>
        </w:rPr>
        <w:t xml:space="preserve"> </w:t>
      </w:r>
      <w:r w:rsidR="009E376E" w:rsidRPr="00AE264B">
        <w:rPr>
          <w:rFonts w:eastAsia="SimSun"/>
          <w:sz w:val="21"/>
          <w:szCs w:val="21"/>
        </w:rPr>
        <w:t>(r=0.5891, p-value=2.455e-3)</w:t>
      </w:r>
      <w:r w:rsidR="00FE60EC">
        <w:rPr>
          <w:rFonts w:eastAsia="SimSun"/>
          <w:sz w:val="21"/>
          <w:szCs w:val="21"/>
        </w:rPr>
        <w:t xml:space="preserve"> </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053A9B48"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lastRenderedPageBreak/>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et al. </w:t>
      </w:r>
      <w:r w:rsidR="0009738F">
        <w:rPr>
          <w:rFonts w:eastAsia="SimSun"/>
          <w:sz w:val="21"/>
          <w:szCs w:val="21"/>
        </w:rPr>
        <w:t xml:space="preserve"> </w:t>
      </w:r>
      <w:r w:rsidR="004669D1">
        <w:rPr>
          <w:rFonts w:eastAsia="SimSun"/>
          <w:sz w:val="21"/>
          <w:szCs w:val="21"/>
        </w:rPr>
        <w:t xml:space="preserve">(Zhao et al.,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1ECFB710"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w:t>
      </w:r>
      <w:bookmarkStart w:id="0" w:name="_GoBack"/>
      <w:bookmarkEnd w:id="0"/>
      <w:r w:rsidR="00BF1687" w:rsidRPr="00AE264B">
        <w:rPr>
          <w:rFonts w:eastAsia="SimSun"/>
          <w:sz w:val="21"/>
          <w:szCs w:val="21"/>
        </w:rPr>
        <w:t>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2E08B3">
        <w:rPr>
          <w:rFonts w:eastAsia="SimSun"/>
          <w:sz w:val="21"/>
          <w:szCs w:val="21"/>
        </w:rPr>
        <w:t>3</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lastRenderedPageBreak/>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42722BF3"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miRNA(natural antisense miRNA, nat-miRNA)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et al.,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C9304C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et al., 2013; Jiao et al.,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 xml:space="preserve">(Sieber et al., 2007; Allen et al.,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3AC0DCC5"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 xml:space="preserve">(Kertesz et al.,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(kcal/mol)</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EF145E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r w:rsidR="0046044A" w:rsidRPr="001A04A4">
        <w:rPr>
          <w:rFonts w:eastAsia="SimSun"/>
          <w:sz w:val="21"/>
          <w:szCs w:val="21"/>
        </w:rPr>
        <w:t>RNAup</w:t>
      </w:r>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(Muckstein et al., 2006)</w:t>
      </w:r>
      <w:r w:rsidR="0046044A" w:rsidRPr="001A04A4">
        <w:rPr>
          <w:rFonts w:eastAsia="SimSun"/>
          <w:sz w:val="21"/>
          <w:szCs w:val="21"/>
        </w:rPr>
        <w:t>。</w:t>
      </w:r>
    </w:p>
    <w:p w14:paraId="314EC660" w14:textId="77C2E786"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Position on miRNA binding site is in the order of 5’ to 3’ on mature miRNA, and total free energy of binding was calculated using RNA</w:t>
      </w:r>
      <w:r w:rsidR="00755949" w:rsidRPr="001A04A4">
        <w:rPr>
          <w:rFonts w:eastAsia="SimSun"/>
          <w:sz w:val="21"/>
          <w:szCs w:val="21"/>
        </w:rPr>
        <w:t xml:space="preserve">up program in Vienna Package </w:t>
      </w:r>
      <w:r w:rsidR="004669D1">
        <w:rPr>
          <w:rFonts w:eastAsia="SimSun"/>
          <w:sz w:val="21"/>
          <w:szCs w:val="21"/>
        </w:rPr>
        <w:t>(Muckstein et al.,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30DC8167"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 xml:space="preserve">(Schwab et al., 2005; Franco-Zorrilla et al., 2007; Todesco et al., 2010)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kcal/mol</w:t>
      </w:r>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5B094928"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r w:rsidR="008E61A8" w:rsidRPr="00AE264B">
        <w:rPr>
          <w:rFonts w:eastAsia="SimSun"/>
          <w:i/>
          <w:sz w:val="21"/>
          <w:szCs w:val="21"/>
        </w:rPr>
        <w:t>OsARF</w:t>
      </w:r>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(Wang et al.,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et al.,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313457E1" w:rsidR="002959CE" w:rsidRPr="00AE264B" w:rsidRDefault="002B238A"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lastRenderedPageBreak/>
        <w:drawing>
          <wp:inline distT="0" distB="0" distL="0" distR="0" wp14:anchorId="679D91F6" wp14:editId="6A229D68">
            <wp:extent cx="4931823" cy="3700800"/>
            <wp:effectExtent l="0" t="0" r="0" b="7620"/>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581A1ACE" wp14:editId="135C1147">
            <wp:extent cx="4930494" cy="3699803"/>
            <wp:effectExtent l="0" t="0" r="0" b="8890"/>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6627" cy="370440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lastRenderedPageBreak/>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7E41F3F2"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et al., 2006; Saunders et al.,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et al., 2006; Saunders et al.,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(Fahlgren et al., 2010; Rajagopalan et al.,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et al., 2005; Arikit et al., 2013)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w:t>
      </w:r>
      <w:r w:rsidR="00936CD3" w:rsidRPr="00AE264B">
        <w:rPr>
          <w:rFonts w:eastAsia="SimSun"/>
          <w:sz w:val="21"/>
          <w:szCs w:val="21"/>
        </w:rPr>
        <w:lastRenderedPageBreak/>
        <w:t>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7B24F4">
        <w:rPr>
          <w:rFonts w:eastAsia="SimSun"/>
          <w:sz w:val="21"/>
          <w:szCs w:val="21"/>
        </w:rPr>
        <w:t>上的要高，可能由</w:t>
      </w:r>
      <w:r w:rsidR="007B24F4">
        <w:rPr>
          <w:rFonts w:eastAsia="SimSun" w:hint="eastAsia"/>
          <w:sz w:val="21"/>
          <w:szCs w:val="21"/>
        </w:rPr>
        <w:t>以</w:t>
      </w:r>
      <w:r w:rsidR="00936CD3" w:rsidRPr="00AE264B">
        <w:rPr>
          <w:rFonts w:eastAsia="SimSun"/>
          <w:sz w:val="21"/>
          <w:szCs w:val="21"/>
        </w:rPr>
        <w:t>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48551AC"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(Mi et al.,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08AABB1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et al.</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lastRenderedPageBreak/>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kcal/mol</w:t>
      </w:r>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w:t>
      </w:r>
      <w:r w:rsidR="00026CFB" w:rsidRPr="00AE264B">
        <w:rPr>
          <w:rFonts w:eastAsia="SimSun"/>
          <w:sz w:val="21"/>
          <w:szCs w:val="21"/>
        </w:rPr>
        <w:lastRenderedPageBreak/>
        <w:t>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3FF3988A"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150 nt</w:t>
      </w:r>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lastRenderedPageBreak/>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3K R.G.P., 2014, The 3,000 rice genomes project. Gigascience,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Alexandrov N., Tai S.S., Wang W.S., Mansueto L., Palis K., Fuentes R.R., Ulat V.J., Chebotarov D., Zhang G.Y., Li Z.K., Mauleon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Allen R.S., Li J.Y., Stahle M.I., Dubrou A.L., Gubler F., Millar A.A., 2007, Genetic analysis reveals functional redundancy and the major target genes of the Arabidopsis miR159 family, Proc. </w:t>
      </w:r>
      <w:r w:rsidRPr="00A30980">
        <w:rPr>
          <w:rFonts w:eastAsia="宋体"/>
          <w:bCs/>
          <w:sz w:val="21"/>
          <w:szCs w:val="21"/>
        </w:rPr>
        <w:lastRenderedPageBreak/>
        <w:t>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Arai-Kichise Y., Shiwa Y., Nagasaki H., Ebana K., Yoshikawa H., Yano M., Wakasa K., 2011, Discovery of genome-wide DNA polymorphisms in a landrace cultivar of Japonica rice by whole-genome sequencing. Plant Cell Physiol,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Arikit S., Zhai J., Meyers B.C., 2013, Biogenesis and function of rice small RNAs from non-coding RNA precursors. Curr Opin Plant Biol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Atwell S., Huang Y.S., lmsson B.J.V., Willems G., Horton M., Li Y., Meng D.Z., Platt A., Tarone A.M., Hu T.T., Jiang R., Muliyati N.W., Zhang X., Amer M.A., Baxter I., Brachi B., Chory J., Dean C., Debieu M., Meaux J.D., Ecker J.R., Faure N., Kniskern J.M., Jones J.D.G., Michael T., Nemri A., Roux F., Salt D.E., Tang C., Todesco M., Traw M.B., Weigel D., Marjoram P., Borevitz J.O., Nordborg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Castle J.C., 2011, SNPs occur in regions with less genomic sequence conservation. PLoS ONE </w:t>
      </w:r>
      <w:proofErr w:type="gramStart"/>
      <w:r w:rsidRPr="00A30980">
        <w:rPr>
          <w:rFonts w:eastAsia="宋体"/>
          <w:bCs/>
          <w:sz w:val="21"/>
          <w:szCs w:val="21"/>
        </w:rPr>
        <w:t>6:e</w:t>
      </w:r>
      <w:proofErr w:type="gramEnd"/>
      <w:r w:rsidRPr="00A30980">
        <w:rPr>
          <w:rFonts w:eastAsia="宋体"/>
          <w:bCs/>
          <w:sz w:val="21"/>
          <w:szCs w:val="21"/>
        </w:rPr>
        <w:t>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Chen K., Rajewsky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Bradbury P.J., Costich D., Leon N.D., Doebley J., Elshire R.J., Gaut B., Geller L., Glaubitz J.C., Gore M., Guill K.E., Holland J., Hufford M.B., Lai J.S., Li M., Liu X., Lu Y.L., McCombie R., Nelson R., Poland J., Prasanna B.M., Pyhäjärvi T., Rong T.Z., Sekhon R.S., Sun Q., Tenaillon M.I., Tian F., Wang J., Xu X., Zhang Z.W., Kaeppler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Dai X.B., Zhao P.X., 2011, psRNATarget: a plant small RNA target analysis server. Nucleic Acids Res. </w:t>
      </w:r>
      <w:proofErr w:type="gramStart"/>
      <w:r w:rsidRPr="00A30980">
        <w:rPr>
          <w:rFonts w:eastAsia="宋体"/>
          <w:bCs/>
          <w:sz w:val="21"/>
          <w:szCs w:val="21"/>
        </w:rPr>
        <w:t>39:W</w:t>
      </w:r>
      <w:proofErr w:type="gramEnd"/>
      <w:r w:rsidRPr="00A30980">
        <w:rPr>
          <w:rFonts w:eastAsia="宋体"/>
          <w:bCs/>
          <w:sz w:val="21"/>
          <w:szCs w:val="21"/>
        </w:rPr>
        <w:t>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Ehrenreich I.M., Purugganan M.D., 2008, Sequence variation of microRNAs and their binding sites in Arabidopsis. Plant Physiol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Fahlgren N., Jogdeo S., Kasschau K.D., Sullivan C.M., Chapman E.J., Laubinger S., Smith L.M., Dasenko M., Givana S.A., Weigel D., Carrington J.C., 2010, MicroRNA gene evolution in </w:t>
      </w:r>
      <w:r w:rsidRPr="00A30980">
        <w:rPr>
          <w:rFonts w:eastAsia="宋体"/>
          <w:bCs/>
          <w:sz w:val="21"/>
          <w:szCs w:val="21"/>
        </w:rPr>
        <w:lastRenderedPageBreak/>
        <w:t xml:space="preserve">Arabidopsis lyrata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Franco-Zorrilla J.M., Valli A., Todesco M., Mateos I., Puga M.I., Rubio-Somoza I., Leyva A., Weigel D., García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Houston K., McKimb S.M., Comadrana J., Bonara N., Drukaa I., Uzreka N., Cirilloc E., Wrobelskad J.G., Collinse N.C., Halpinb C., Hanssonf M., Dockterf C., Drukaa A., Waugha R., 2013, Variation in the interaction between alleles of HvAPETALA2 and microRNA172 determines the density of grains on the barley inflorescence. Proceedings of the National Academy of Sciences, USA 110:16675–16680.</w:t>
      </w:r>
    </w:p>
    <w:p w14:paraId="5EB57D4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Huang X.H, Kurata N., Wei X.H., Wang Z.X., Wang A., Zhao Q., Zhao Y., Liu K., Lu H.</w:t>
      </w:r>
      <w:r w:rsidRPr="00A30980">
        <w:rPr>
          <w:rFonts w:eastAsia="宋体" w:hint="eastAsia"/>
          <w:bCs/>
          <w:sz w:val="21"/>
          <w:szCs w:val="21"/>
        </w:rPr>
        <w:t>Y</w:t>
      </w:r>
      <w:r w:rsidRPr="00A30980">
        <w:rPr>
          <w:rFonts w:eastAsia="宋体"/>
          <w:bCs/>
          <w:sz w:val="21"/>
          <w:szCs w:val="21"/>
        </w:rPr>
        <w:t>., Li W.J., Guo Y.L., Lu Y.Q., Zhou C.C., Fan D.L., Weng Q.J., Zhu C.R., Huang T., Zhang L., Wang Y.C., Feng L., Furuumi H., Kubo T., Miyabayashi T., Yuan X.P.,</w:t>
      </w:r>
      <w:r w:rsidRPr="00A30980">
        <w:rPr>
          <w:rFonts w:eastAsia="宋体"/>
          <w:bCs/>
          <w:sz w:val="21"/>
          <w:szCs w:val="21"/>
        </w:rPr>
        <w:tab/>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Jena KK, Mackill DJ, 2008, Molecular markers and their use in marker-assisted selection in rice. Crop Sci,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Jiao Y.Q., Wang Y.H., Xue D.W., Wang J., Yan M.X., Liu G.F., Dong G.J., Zeng D.L., Lu Z.F., Zhu X.D., Qian Q., Li J.Y., 2010, Regulation of OsSPL14 by OsmiR156 defines ideal plant architecture in rice. Nat Genet 426: 541-544</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Jones-Rhoades M.W., 2011, Conservation and divergence in plant microRNAs. Plant Mol Biol 80:3–16</w:t>
      </w:r>
    </w:p>
    <w:p w14:paraId="7433067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Kertesz M., Iovino N., Unnerstall U., Gaul U. and Segal E., 2007, The role of site accessibility in microRNA target recognition. Nat. Genet., 39:1278-1284.</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Kozomara A., Griffiths-Jones S., 2014, miRBase: annotating high confidence microRNAs using </w:t>
      </w:r>
      <w:r w:rsidRPr="00A30980">
        <w:rPr>
          <w:rFonts w:eastAsia="宋体"/>
          <w:bCs/>
          <w:sz w:val="21"/>
          <w:szCs w:val="21"/>
        </w:rPr>
        <w:lastRenderedPageBreak/>
        <w:t xml:space="preserve">deep sequencing data. Nucleic Acids Res. </w:t>
      </w:r>
      <w:proofErr w:type="gramStart"/>
      <w:r w:rsidRPr="00A30980">
        <w:rPr>
          <w:rFonts w:eastAsia="宋体"/>
          <w:bCs/>
          <w:sz w:val="21"/>
          <w:szCs w:val="21"/>
        </w:rPr>
        <w:t>42:D</w:t>
      </w:r>
      <w:proofErr w:type="gramEnd"/>
      <w:r w:rsidRPr="00A30980">
        <w:rPr>
          <w:rFonts w:eastAsia="宋体"/>
          <w:bCs/>
          <w:sz w:val="21"/>
          <w:szCs w:val="21"/>
        </w:rPr>
        <w:t>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Lai J.S., Li R.Q., Xu X., Jin W.W., Xu M.L., Zhao H.N., Xiang Z.K., Song W.B., Ying K., Zhang M., Jiao Y.P., Ni P.X., Zhang J.G., Li D., Guo X.S., Ye K.X., Jian M., Wang B., Zheng H.S., Liang H.Q., Zhang X.Q., Wang S.C., Chen S.J., Li J.S., Fu Y., Springer N.M., Yang H.M., Wang J., Dai J.R., Schnable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Lee S.H., van der Werf J.H.J., Hayes B.J., Goddard M.E., Visscher P.M., 2008, Predicting unobserved phenotypes for complex traits from whole-genome SNP data. PLoS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J.Y., Reichel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Y.F., Zheng Y., Addo-Quaye C., Zhang L., Saini A., Jagadeeswaran G., Axtell M.J., Zhang W., Sunkar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F., Axtell M.J., 2014, Analysis of complementarity requirements for plant microRNA targeting using a Nicotiana benthamiana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Hu H., Zhang H., 2015, Genome-wide identification and evolutionary analysis of positively selected miRNA genes in domesticated rice. Mol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Lu C., Jeong D.H., Kulkarni K., Pillay M., Nobuta K., German R., Thatcher S.R., Maher C., Zhang L.F., Ware D., Liu B., Cao X.F., Meyers B.C., Green P.J., 2008, Genome-wide analysis for discovery of rice microRNAs reveals natural antisense microRNAs nat-miRNAs.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Mallory A.C., Reinhart B.J., Jones-Rhoades M.W., Tang G., Zamore P.D., Barton M.K., and Bartel D.P. 2004, MicroRNA control of PHABULOSA in leaf development: Importance of pairing to the microRNA 59 </w:t>
      </w:r>
      <w:proofErr w:type="gramStart"/>
      <w:r w:rsidRPr="00A30980">
        <w:rPr>
          <w:rFonts w:eastAsia="宋体"/>
          <w:bCs/>
          <w:sz w:val="21"/>
          <w:szCs w:val="21"/>
        </w:rPr>
        <w:t>region</w:t>
      </w:r>
      <w:proofErr w:type="gramEnd"/>
      <w:r w:rsidRPr="00A30980">
        <w:rPr>
          <w:rFonts w:eastAsia="宋体"/>
          <w:bCs/>
          <w:sz w:val="21"/>
          <w:szCs w:val="21"/>
        </w:rPr>
        <w:t>.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Mammadov</w:t>
      </w:r>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Buyyarapu R., Kumpatla S., 2012, SNP markers and their impact on plant breeding, Int. J. Plant Genom.,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Mi S.J., Cai T., Hu Y.G., Chen Y.M., Hodges E., Ni F.R., Wu L., Li S., Zhou H.Y., Long C.Z., Chen S., Hannon G.J., Qi Y.J., </w:t>
      </w:r>
      <w:r w:rsidRPr="00A30980">
        <w:rPr>
          <w:rFonts w:eastAsia="宋体" w:hint="eastAsia"/>
          <w:bCs/>
          <w:sz w:val="21"/>
          <w:szCs w:val="21"/>
        </w:rPr>
        <w:t>2008, Sorting of small RNAs into Arabidopsis argonaute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Muckstein U., Tafer H., Hackermuller J., Bernhart S.H., Stadler P.F., Hofacker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Parizotto E.A., Dunoyer P., Rahm N., Himber C., and Voinnet O. 2004, In vivo investigation of the transcription, processing, endonucleolytic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Rajagopalan R., Vaucheret H., Trejo J., Bartel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Sato Y., Namiki N., Takehisa H., Kamatsuki K., Minami H., Ikawa H., Ohyanagi H., Sugimoto K., Itoh J., Antonio B., Nagamura Y., 2013, RiceFREND: a platform for retrieving coexpressed gene networks in rice. Nucleic Acids Research </w:t>
      </w:r>
      <w:proofErr w:type="gramStart"/>
      <w:r w:rsidRPr="00A30980">
        <w:rPr>
          <w:rFonts w:eastAsia="宋体"/>
          <w:bCs/>
          <w:sz w:val="21"/>
          <w:szCs w:val="21"/>
        </w:rPr>
        <w:t>41:D</w:t>
      </w:r>
      <w:proofErr w:type="gramEnd"/>
      <w:r w:rsidRPr="00A30980">
        <w:rPr>
          <w:rFonts w:eastAsia="宋体"/>
          <w:bCs/>
          <w:sz w:val="21"/>
          <w:szCs w:val="21"/>
        </w:rPr>
        <w:t>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Schwab R., Palatnik J.F., Riester M., Schommer C., Schmid M., and Weigel D. 2005, Specific effects of microRNAs on the plant transcriptome. Dev. Cell 8: 517–527</w:t>
      </w:r>
    </w:p>
    <w:p w14:paraId="15D9B134"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Sieber P., Wellmer F., Gheyselinck J., Riechmann J.L., Meyerowitz E.M., 2007 P. Sieber, F. Wellmer, J. Gheyselinck, J.L. Riechmann, E.M. Meyerowitz, 2007, Redundancy and specialization among plant microRNAs: role of the MIR164 family in developmental robustness, Development, 134, pp.1051–1060</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Todesco M., Rubio-Somoza I., Paz-Ares J., Weigel D. 2010, A collection of target mimics for comprehensive analysis of microRNA function in Arabidopsis thaliana. PLoS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Wang D., Pei K., Fu Y., Sun Z., Li S., Liu H., Tang K., Han B., Tao Y., 2007, Genome-wide analysis of the auxin response factor ARF gene family in rice Oryza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Wen M., Xie M.N., He L., Wang Y.S., Shi S.H., Tang T., 2016, Expression Variations of miRNAs and mRNAs in Rice Oryza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Xu X., Liu X., Ge S., Jensen J.D., Hu F.Y, Li X., Dong Y., Gutenkunst R.N, Fang L., Huang L., Li J.X., He W.M., Zhang G.J., Zheng X.M., Zhang F.M., Li Y.R, Yu C., Kristiansen K., Zhang X.Q., Wang J., Wright M., McCouch S., Nielsen R., Wang J., Wang W., 2012, Resequencing 50 accessions of cultivated and wild rice yields markers for identifying agronomically important genes. Nat Biotechnol 30:105–111</w:t>
      </w:r>
    </w:p>
    <w:p w14:paraId="7433D2B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Yamamoto T., Nagasaki H., Yonemaru J.I., Ebana K., Nakajima M., Shibaya T., Yano M., 2010, Fine definition of the pedigree haplotypes of closely related rice cultivars by means of genome-wide discovery of single-nucleotide polymorphisms. BMC Genomics 11:267.</w:t>
      </w:r>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Zhao H., Yao W., Ouyang Y., Yang W., Wang G., Lian X., Xing Y., Chen L., Xie W., 2014. RiceVarMap: a comprehensive database of rice genomic variations.</w:t>
      </w:r>
      <w:r w:rsidRPr="00EF14F4">
        <w:t xml:space="preserve"> </w:t>
      </w:r>
      <w:r w:rsidRPr="00A30980">
        <w:rPr>
          <w:rFonts w:eastAsia="宋体"/>
          <w:bCs/>
          <w:sz w:val="21"/>
          <w:szCs w:val="21"/>
        </w:rPr>
        <w:t xml:space="preserve">Nucleic Acids Research </w:t>
      </w:r>
      <w:proofErr w:type="gramStart"/>
      <w:r w:rsidRPr="00A30980">
        <w:rPr>
          <w:rFonts w:eastAsia="宋体"/>
          <w:bCs/>
          <w:sz w:val="21"/>
          <w:szCs w:val="21"/>
        </w:rPr>
        <w:t>43:D</w:t>
      </w:r>
      <w:proofErr w:type="gramEnd"/>
      <w:r w:rsidRPr="00A30980">
        <w:rPr>
          <w:rFonts w:eastAsia="宋体"/>
          <w:bCs/>
          <w:sz w:val="21"/>
          <w:szCs w:val="21"/>
        </w:rPr>
        <w:t>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653E2" w14:textId="77777777" w:rsidR="008226CA" w:rsidRDefault="008226CA" w:rsidP="008058E1">
      <w:r>
        <w:separator/>
      </w:r>
    </w:p>
  </w:endnote>
  <w:endnote w:type="continuationSeparator" w:id="0">
    <w:p w14:paraId="3CA914E5" w14:textId="77777777" w:rsidR="008226CA" w:rsidRDefault="008226CA"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6AEE1" w14:textId="77777777" w:rsidR="008226CA" w:rsidRDefault="008226CA" w:rsidP="008058E1">
      <w:r>
        <w:separator/>
      </w:r>
    </w:p>
  </w:footnote>
  <w:footnote w:type="continuationSeparator" w:id="0">
    <w:p w14:paraId="66A0BE8A" w14:textId="77777777" w:rsidR="008226CA" w:rsidRDefault="008226CA"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oNotDisplayPageBoundaries/>
  <w:activeWritingStyle w:appName="MSWord" w:lang="en-US" w:vendorID="64" w:dllVersion="0" w:nlCheck="1" w:checkStyle="0"/>
  <w:proofState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38F"/>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3A03"/>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08B3"/>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16D1C"/>
    <w:rsid w:val="00622DB1"/>
    <w:rsid w:val="0062501C"/>
    <w:rsid w:val="006340E7"/>
    <w:rsid w:val="00651F70"/>
    <w:rsid w:val="006614AC"/>
    <w:rsid w:val="006620A3"/>
    <w:rsid w:val="00667411"/>
    <w:rsid w:val="00670492"/>
    <w:rsid w:val="0067526E"/>
    <w:rsid w:val="00676DFD"/>
    <w:rsid w:val="00683E93"/>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4F4"/>
    <w:rsid w:val="007B271C"/>
    <w:rsid w:val="007B6612"/>
    <w:rsid w:val="007C5ECF"/>
    <w:rsid w:val="007D0A88"/>
    <w:rsid w:val="007E323C"/>
    <w:rsid w:val="007E6130"/>
    <w:rsid w:val="00800F56"/>
    <w:rsid w:val="008058E1"/>
    <w:rsid w:val="00807A65"/>
    <w:rsid w:val="00812559"/>
    <w:rsid w:val="00812BC2"/>
    <w:rsid w:val="008226CA"/>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3B6E"/>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C6B9B"/>
    <w:rsid w:val="00EE2527"/>
    <w:rsid w:val="00EE6161"/>
    <w:rsid w:val="00EF399D"/>
    <w:rsid w:val="00EF60A4"/>
    <w:rsid w:val="00F00F51"/>
    <w:rsid w:val="00F04192"/>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299D141-8FFB-C841-BEFB-8B17A1AD6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29</Pages>
  <Words>4556</Words>
  <Characters>25975</Characters>
  <Application>Microsoft Macintosh Word</Application>
  <DocSecurity>0</DocSecurity>
  <Lines>216</Lines>
  <Paragraphs>60</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(Schwab et al., 2005; Franco-Zorrilla et</vt:lpstr>
    </vt:vector>
  </TitlesOfParts>
  <LinksUpToDate>false</LinksUpToDate>
  <CharactersWithSpaces>30471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19</cp:revision>
  <dcterms:created xsi:type="dcterms:W3CDTF">2017-02-09T06:09:00Z</dcterms:created>
  <dcterms:modified xsi:type="dcterms:W3CDTF">2017-02-16T13:44:00Z</dcterms:modified>
</cp:coreProperties>
</file>